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El 73% de las organizaciones en México han sufrido incidentes en la nube pública: Sophos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u w:val="none"/>
        </w:rPr>
      </w:pPr>
      <w:r w:rsidDel="00000000" w:rsidR="00000000" w:rsidRPr="00000000">
        <w:rPr>
          <w:i w:val="1"/>
          <w:rtl w:val="0"/>
        </w:rPr>
        <w:t xml:space="preserve">Malware, ransomware, exposición de datos internos, robo de credenciales y crypto jacking son los incidentes más comunes</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15 de julio de 2020.- </w:t>
      </w:r>
      <w:r w:rsidDel="00000000" w:rsidR="00000000" w:rsidRPr="00000000">
        <w:rPr>
          <w:rtl w:val="0"/>
        </w:rPr>
        <w:t xml:space="preserve">Durante el último año, el 73% de las organizaciones en México han experimentado por lo menos un incidente de ciberseguridad, un porcentaje similar al 70% registrado a nivel mundial, de acuerdo con la encuesta </w:t>
      </w:r>
      <w:hyperlink r:id="rId6">
        <w:r w:rsidDel="00000000" w:rsidR="00000000" w:rsidRPr="00000000">
          <w:rPr>
            <w:color w:val="1155cc"/>
            <w:u w:val="single"/>
            <w:rtl w:val="0"/>
          </w:rPr>
          <w:t xml:space="preserve">El Estado de la Seguridad en la Nube</w:t>
        </w:r>
      </w:hyperlink>
      <w:r w:rsidDel="00000000" w:rsidR="00000000" w:rsidRPr="00000000">
        <w:rPr>
          <w:rtl w:val="0"/>
        </w:rPr>
        <w:t xml:space="preserve"> </w:t>
      </w:r>
      <w:r w:rsidDel="00000000" w:rsidR="00000000" w:rsidRPr="00000000">
        <w:rPr>
          <w:rtl w:val="0"/>
        </w:rPr>
        <w:t xml:space="preserve">realizada por Sophos.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Según dicha encuesta, los incidentes más comunes en México son malware (34%), ransomware (25%), exposición de datos internos (28%), robo de credenciales (19%) y crypto jacking (10%). De esa forma, México figura en el décimo primer lugar a nivel mundial con más casos de este tipo, siendo la India el primer lugar con el 93% de las organizaciones afectadas en el último año. En cuanto a América Latina, nuestro país reportó menor porcentaje de incidentes que Brasil (79%) y Colombia (76%)</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 nivel mundial, la encuesta señala también que las firmas que ejecutan sus operaciones en múltiples nubes tienen más del 50% de probabilidades de sufrir un incidente de seguridad en </w:t>
      </w:r>
      <w:r w:rsidDel="00000000" w:rsidR="00000000" w:rsidRPr="00000000">
        <w:rPr>
          <w:i w:val="1"/>
          <w:rtl w:val="0"/>
        </w:rPr>
        <w:t xml:space="preserve">cloud</w:t>
      </w:r>
      <w:r w:rsidDel="00000000" w:rsidR="00000000" w:rsidRPr="00000000">
        <w:rPr>
          <w:rtl w:val="0"/>
        </w:rPr>
        <w:t xml:space="preserve"> </w:t>
      </w:r>
      <w:r w:rsidDel="00000000" w:rsidR="00000000" w:rsidRPr="00000000">
        <w:rPr>
          <w:rtl w:val="0"/>
        </w:rPr>
        <w:t xml:space="preserve">que quienes solo basan sus procesos en una.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 acuerdo con el informe, las firmas europeas sufrieron el menor porcentaje de incidentes de seguridad en la nube, un indicador alentador de que el cumplimiento del </w:t>
      </w:r>
      <w:hyperlink r:id="rId7">
        <w:r w:rsidDel="00000000" w:rsidR="00000000" w:rsidRPr="00000000">
          <w:rPr>
            <w:color w:val="1155cc"/>
            <w:u w:val="single"/>
            <w:rtl w:val="0"/>
          </w:rPr>
          <w:t xml:space="preserve">Reglamento General de Protección de Datos (GDPR)</w:t>
        </w:r>
      </w:hyperlink>
      <w:r w:rsidDel="00000000" w:rsidR="00000000" w:rsidRPr="00000000">
        <w:rPr>
          <w:rtl w:val="0"/>
        </w:rPr>
        <w:t xml:space="preserve"> está ayudando a proteger a las organizaciones de ser comprometidas. Recordemos que el GDPR es una normativa establecida por el Parlamento Europeo que prohíbe a las empresas, independientemente de su país de origen y actividad, compartir y hacer uso de los datos de ciudadanos europeos sin su consentimiento, esto para proteger a los clientes que radican en dicho continente.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i w:val="1"/>
        </w:rPr>
      </w:pPr>
      <w:r w:rsidDel="00000000" w:rsidR="00000000" w:rsidRPr="00000000">
        <w:rPr>
          <w:i w:val="1"/>
          <w:rtl w:val="0"/>
        </w:rPr>
        <w:t xml:space="preserve">“El ransomware es el delito cibernético más registrado en la nube pública. Los atacantes están cambiando sus métodos para apuntar a entornos de cloud que paralizan la infraestructura necesaria y aumentan la probabilidad de pago por la información hurtada"</w:t>
      </w:r>
      <w:r w:rsidDel="00000000" w:rsidR="00000000" w:rsidRPr="00000000">
        <w:rPr>
          <w:rtl w:val="0"/>
        </w:rPr>
        <w:t xml:space="preserve">, dijo Chester Wisniewski, líder de investigación en Sophos. “</w:t>
      </w:r>
      <w:r w:rsidDel="00000000" w:rsidR="00000000" w:rsidRPr="00000000">
        <w:rPr>
          <w:i w:val="1"/>
          <w:rtl w:val="0"/>
        </w:rPr>
        <w:t xml:space="preserve">El reciente aumento del trabajo remoto es una motivación adicional para deshabilitar la infraestructura de cloud storage en la que las compañías confían, por lo que es preocupante que muchas organizaciones aún no entiendan su responsabilidad en la seguridad de almacenar ahí los datos y las cargas de trabajo. </w:t>
      </w:r>
      <w:r w:rsidDel="00000000" w:rsidR="00000000" w:rsidRPr="00000000">
        <w:rPr>
          <w:i w:val="1"/>
          <w:rtl w:val="0"/>
        </w:rPr>
        <w:t xml:space="preserve">La ciberseguridad en cloud es una obligación compartida, y las empresas necesitan administrar y monitorear cuidadosamente los entornos en la nube para estar un paso por delante de atacantes determinados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Las empresas ‘abren’ la puerta por accidente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 exposición accidental continúa afectando a las organizaciones, esto debido a configuraciones erróneas en el 82% de los ataques reportados. Ese porcentaje, a nivel global, es de 66% según la encuesta. Como indica el Informe de amenazas de SophosLabs 2020, las configuraciones incorrectas generan la mayoría de los incidentes y son muy comunes debido a la complejidad de la gestión de la nube.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Además, el 18% de las organizaciones mexicanas informan que los ciberdelincuentes obtuvieron acceso a través del robo de credenciales de cuentas de su proveedor de nube. A pesar de esto, y de que esa cifra asciende a 33% a nivel global, solo una cuarta parte de las organizaciones en el mundo indican que administrar el acceso a las cuentas en la nube es una de las principales áreas de preocupación. Datos de Sophos revelan, además, que el 91% de las cuentas tienen privilegios de acceso excesivos, y el 98% tiene la autenticación multifactor deshabilitada en sus cuentas de proveedor de nube.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Lo positivo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Casi todos los encuestados a nivel mundial (96%) admiten su preocupación por su nivel actual de seguridad en la nube. Las "filtraciones de datos" encabezan la lista de preocupaciones de seguridad para casi la mitad de los encuestados (44%); mientras que identificar y responder a incidentes de seguridad figura en el segundo lugar (41%). A pesar de esto, solo uno de cada cuatro encuestados considera que la falta de experiencia del personal es una de las principales preocupaciones.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Para mayor información, revisa el </w:t>
      </w:r>
      <w:hyperlink r:id="rId8">
        <w:r w:rsidDel="00000000" w:rsidR="00000000" w:rsidRPr="00000000">
          <w:rPr>
            <w:color w:val="1155cc"/>
            <w:u w:val="single"/>
            <w:rtl w:val="0"/>
          </w:rPr>
          <w:t xml:space="preserve">informe completo</w:t>
        </w:r>
      </w:hyperlink>
      <w:r w:rsidDel="00000000" w:rsidR="00000000" w:rsidRPr="00000000">
        <w:rPr>
          <w:rtl w:val="0"/>
        </w:rPr>
        <w:t xml:space="preserve">, el cual incluye una lista de recomendaciones de seguridad en la nube.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1F">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de las amenazas cibernéticas más avanzadas de la actualidad a más de 400,000 organizaciones de todos los tamaños en más de 150 países. Desarrolladas por SophosLabs -un equipo global de inteligencia de amenazas y ciencia de datos-, las soluciones basadas en la nube y en IA de Sophos aseguran </w:t>
      </w:r>
      <w:r w:rsidDel="00000000" w:rsidR="00000000" w:rsidRPr="00000000">
        <w:rPr>
          <w:rFonts w:ascii="Open Sans" w:cs="Open Sans" w:eastAsia="Open Sans" w:hAnsi="Open Sans"/>
          <w:color w:val="222222"/>
          <w:sz w:val="20"/>
          <w:szCs w:val="20"/>
          <w:rtl w:val="0"/>
        </w:rPr>
        <w:t xml:space="preserve">endpoints</w:t>
      </w:r>
      <w:r w:rsidDel="00000000" w:rsidR="00000000" w:rsidRPr="00000000">
        <w:rPr>
          <w:rFonts w:ascii="Open Sans" w:cs="Open Sans" w:eastAsia="Open Sans" w:hAnsi="Open Sans"/>
          <w:color w:val="222222"/>
          <w:sz w:val="20"/>
          <w:szCs w:val="20"/>
          <w:highlight w:val="white"/>
          <w:rtl w:val="0"/>
        </w:rPr>
        <w:t xml:space="preserve"> (computadoras portátiles, servidores y dispositivos móviles) y redes contra las técnicas de ciberataque que están evolución, incluyendo ransomware, malware, exploits, extracción de datos, violaciones de adversarios activos, phishing, entre otras. Sophos Central, plataforma de administración nativa de la nube, integra la cartera completa de productos de última generación de Sophos, incluida la solución de endpoint Intercept X y el firewall de próxima generación XG, en un único sistema de "seguridad sincronizada" accesible a través de un conjunto de APIs. </w:t>
      </w:r>
    </w:p>
    <w:p w:rsidR="00000000" w:rsidDel="00000000" w:rsidP="00000000" w:rsidRDefault="00000000" w:rsidRPr="00000000" w14:paraId="00000020">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1">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hacia la ciberseguridad de próxima generación, aprovechando las capacidades avanzadas en la nube, el aprendizaje automático, las API, la automatización, la respuesta ante amenazas administradas y más, para brindar protección de nivel empresarial a organizaciones de cualquier tamaño. Sophos vende sus productos y servicios exclusivamente a través de un canal global de más de 47,000 socios y proveedores de servicios administrados (MSP). Sophos también pone a disposición de los consumidores sus innovadoras tecnologías comerciales a través de Sophos Home. La compañía tiene su sede en Oxford, Reino Unido, y cotiza en la Bolsa de Londres con el símbolo "SOPH". Más información disponible en </w:t>
      </w:r>
      <w:hyperlink r:id="rId9">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0">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1">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09825" cy="408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408586"/>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center"/>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SophosLatAm" TargetMode="External"/><Relationship Id="rId10" Type="http://schemas.openxmlformats.org/officeDocument/2006/relationships/hyperlink" Target="https://www.facebook.com/SophosLatam/" TargetMode="External"/><Relationship Id="rId13" Type="http://schemas.openxmlformats.org/officeDocument/2006/relationships/header" Target="header1.xml"/><Relationship Id="rId12" Type="http://schemas.openxmlformats.org/officeDocument/2006/relationships/hyperlink" Target="https://www.linkedin.com/company/soph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phos.com" TargetMode="External"/><Relationship Id="rId5" Type="http://schemas.openxmlformats.org/officeDocument/2006/relationships/styles" Target="styles.xml"/><Relationship Id="rId6" Type="http://schemas.openxmlformats.org/officeDocument/2006/relationships/hyperlink" Target="https://secure2.sophos.com/en-us/content/state-of-cloud-security.aspx" TargetMode="External"/><Relationship Id="rId7" Type="http://schemas.openxmlformats.org/officeDocument/2006/relationships/hyperlink" Target="https://gdpr-info.eu/" TargetMode="External"/><Relationship Id="rId8" Type="http://schemas.openxmlformats.org/officeDocument/2006/relationships/hyperlink" Target="https://secure2.sophos.com/en-us/content/state-of-cloud-security.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